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pageBreakBefore w:val="0"/>
        <w:rPr>
          <w:sz w:val="22"/>
          <w:szCs w:val="22"/>
        </w:rPr>
      </w:pPr>
      <w:bookmarkStart w:colFirst="0" w:colLast="0" w:name="_hd4tmfghoprj" w:id="0"/>
      <w:bookmarkEnd w:id="0"/>
      <w:r w:rsidDel="00000000" w:rsidR="00000000" w:rsidRPr="00000000">
        <w:rPr>
          <w:sz w:val="22"/>
          <w:szCs w:val="22"/>
          <w:rtl w:val="0"/>
        </w:rPr>
        <w:t xml:space="preserve">La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demencia</w:t>
      </w:r>
      <w:r w:rsidDel="00000000" w:rsidR="00000000" w:rsidRPr="00000000">
        <w:rPr>
          <w:sz w:val="22"/>
          <w:szCs w:val="22"/>
          <w:rtl w:val="0"/>
        </w:rPr>
        <w:t xml:space="preserve"> es una enfermedad devastadora e incurable que afecta actualmente a cinco millones de personas en los Estados Unidos. Se anticipa que esa cifra se </w:t>
      </w:r>
      <w:r w:rsidDel="00000000" w:rsidR="00000000" w:rsidRPr="00000000">
        <w:rPr>
          <w:i w:val="1"/>
          <w:sz w:val="22"/>
          <w:szCs w:val="22"/>
          <w:rtl w:val="0"/>
        </w:rPr>
        <w:t xml:space="preserve">triplique </w:t>
      </w:r>
      <w:r w:rsidDel="00000000" w:rsidR="00000000" w:rsidRPr="00000000">
        <w:rPr>
          <w:sz w:val="22"/>
          <w:szCs w:val="22"/>
          <w:rtl w:val="0"/>
        </w:rPr>
        <w:t xml:space="preserve">a aproximadamente 15 millones, para el 2030. Compassion &amp; Choices está comprometida a ayudar a las personas para que documenten sus valores y prioridades personales, mientras se encuentran en pleno uso de sus facultades mentales. De esa forma, los seres queridos podrán explorar los tratamientos disponibles y evitar un sufrimiento prolongado para el paciente. Estamos diseñando dos herramientas interactivas en nuestro sitio web, que ayudarán a las personas a tomar control de sus cuidados de salud, después de obtener un diagnóstico médico: el Dementia Decoder o </w:t>
      </w:r>
      <w:r w:rsidDel="00000000" w:rsidR="00000000" w:rsidRPr="00000000">
        <w:rPr>
          <w:i w:val="1"/>
          <w:sz w:val="22"/>
          <w:szCs w:val="22"/>
          <w:rtl w:val="0"/>
        </w:rPr>
        <w:t xml:space="preserve">Decodificador de Demencia 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y los</w:t>
      </w:r>
      <w:r w:rsidDel="00000000" w:rsidR="00000000" w:rsidRPr="00000000">
        <w:rPr>
          <w:sz w:val="22"/>
          <w:szCs w:val="22"/>
          <w:rtl w:val="0"/>
        </w:rPr>
        <w:t xml:space="preserve"> Dementia </w:t>
      </w:r>
      <w:r w:rsidDel="00000000" w:rsidR="00000000" w:rsidRPr="00000000">
        <w:rPr>
          <w:sz w:val="22"/>
          <w:szCs w:val="22"/>
          <w:rtl w:val="0"/>
        </w:rPr>
        <w:t xml:space="preserve">Values </w:t>
      </w:r>
      <w:r w:rsidDel="00000000" w:rsidR="00000000" w:rsidRPr="00000000">
        <w:rPr>
          <w:sz w:val="22"/>
          <w:szCs w:val="22"/>
          <w:rtl w:val="0"/>
        </w:rPr>
        <w:t xml:space="preserve">&amp; Priorities</w:t>
      </w:r>
      <w:r w:rsidDel="00000000" w:rsidR="00000000" w:rsidRPr="00000000">
        <w:rPr>
          <w:sz w:val="22"/>
          <w:szCs w:val="22"/>
          <w:rtl w:val="0"/>
        </w:rPr>
        <w:t xml:space="preserve"> Tools </w:t>
      </w:r>
      <w:r w:rsidDel="00000000" w:rsidR="00000000" w:rsidRPr="00000000">
        <w:rPr>
          <w:color w:val="303030"/>
          <w:sz w:val="22"/>
          <w:szCs w:val="22"/>
          <w:rtl w:val="0"/>
        </w:rPr>
        <w:t xml:space="preserve">o </w:t>
      </w:r>
      <w:r w:rsidDel="00000000" w:rsidR="00000000" w:rsidRPr="00000000">
        <w:rPr>
          <w:i w:val="1"/>
          <w:sz w:val="22"/>
          <w:szCs w:val="22"/>
          <w:rtl w:val="0"/>
        </w:rPr>
        <w:t xml:space="preserve">Juego de H</w:t>
      </w:r>
      <w:hyperlink r:id="rId6">
        <w:r w:rsidDel="00000000" w:rsidR="00000000" w:rsidRPr="00000000">
          <w:rPr>
            <w:i w:val="1"/>
            <w:sz w:val="22"/>
            <w:szCs w:val="22"/>
            <w:rtl w:val="0"/>
          </w:rPr>
          <w:t xml:space="preserve">erramientas de Valores y Prior</w:t>
        </w:r>
      </w:hyperlink>
      <w:hyperlink r:id="rId7">
        <w:r w:rsidDel="00000000" w:rsidR="00000000" w:rsidRPr="00000000">
          <w:rPr>
            <w:i w:val="1"/>
            <w:sz w:val="22"/>
            <w:szCs w:val="22"/>
            <w:rtl w:val="0"/>
          </w:rPr>
          <w:t xml:space="preserve">idade</w:t>
        </w:r>
      </w:hyperlink>
      <w:hyperlink r:id="rId8">
        <w:r w:rsidDel="00000000" w:rsidR="00000000" w:rsidRPr="00000000">
          <w:rPr>
            <w:i w:val="1"/>
            <w:sz w:val="22"/>
            <w:szCs w:val="22"/>
            <w:rtl w:val="0"/>
          </w:rPr>
          <w:t xml:space="preserve">s para la Demencia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rPr/>
      </w:pPr>
      <w:bookmarkStart w:colFirst="0" w:colLast="0" w:name="_31w4v7yfoh3o" w:id="1"/>
      <w:bookmarkEnd w:id="1"/>
      <w:r w:rsidDel="00000000" w:rsidR="00000000" w:rsidRPr="00000000">
        <w:rPr>
          <w:rtl w:val="0"/>
        </w:rPr>
        <w:t xml:space="preserve">¿Qué es el Decodificador de </w:t>
      </w:r>
      <w:r w:rsidDel="00000000" w:rsidR="00000000" w:rsidRPr="00000000">
        <w:rPr>
          <w:rtl w:val="0"/>
        </w:rPr>
        <w:t xml:space="preserve">Demencia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El Decodificador de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Demencia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le regresa el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poder de los cuidados médicos, a mano de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los pacientes, al proporcionarles una lista de preguntas que pueden hacer a sus proveedores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médicos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, (las cuales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están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basadas en investigaciones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médicas), para que puedan recibir la información necesaria y evitar intervenciones médicas que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no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prolonguen la vida, tanto como que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si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prolonguen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la muerte.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El Decodificador de Demencia permite a los usuarios (sean pacientes o cuidadores), indicar 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el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estado actual de su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diagnóstico de demencia, para indicar lo que desean aprender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de una cita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médica y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highlight w:val="white"/>
          <w:rtl w:val="0"/>
        </w:rPr>
        <w:t xml:space="preserve">personalizar la visita, con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una lista de preguntas de ayuda para el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paciente.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Las preguntas pueden imprimirse o mandarse por correo electrónico, directamente al proveedor médico.   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Compassion &amp; Choices es la organización sin fines de lucro más grande,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más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antigua y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más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activa del país. Estamos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comprometidos(a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)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a mejorar los cuidados de salud y ampliar las opciones de cuidados de salud para el fin de vida.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Nuestra meta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es capacitar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a los usuarios de cuidados de salud, para que reciban los mejores cuidados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médicos para el fin de vida.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 Los usuarios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encontrarán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una gran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cantidad de contenido útil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que cubre el lapso de la experiencia que vive un paciente con demencia y que incluyen las siguientes categorías:   Comprendiendo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el diagnóstico de la demencia,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las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diversas etapas de la enfermedad, evitando tratamientos, exámenes, dolor y sufrimiento innecesario. Asimismo, también podrán conocer las opciones de tratamientos médicos y la planificación anticipada de cuidados de salud.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rPr/>
      </w:pPr>
      <w:bookmarkStart w:colFirst="0" w:colLast="0" w:name="_kxtvto2ax3ld" w:id="2"/>
      <w:bookmarkEnd w:id="2"/>
      <w:r w:rsidDel="00000000" w:rsidR="00000000" w:rsidRPr="00000000">
        <w:rPr>
          <w:rtl w:val="0"/>
        </w:rPr>
        <w:t xml:space="preserve">¿Cómo Funciona?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Seleccione el tipo de consulta médica para la cual usted se está preparando y el motivo de su visita al médico. Posteriormente, seleccione las preguntas que se adapten a sus necesidades médicas o a las de su ser querido. Finalmente, revise su lista de preguntas y Compassion &amp; Choices le enviará la lista por correo electrónico. </w:t>
      </w:r>
    </w:p>
    <w:p w:rsidR="00000000" w:rsidDel="00000000" w:rsidP="00000000" w:rsidRDefault="00000000" w:rsidRPr="00000000" w14:paraId="0000000F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El Decodificador de Demencia permite que los usuarios (pacientes o cuidadores), personalicen su experiencia clínica, con lo siguiente: </w:t>
      </w:r>
    </w:p>
    <w:p w:rsidR="00000000" w:rsidDel="00000000" w:rsidP="00000000" w:rsidRDefault="00000000" w:rsidRPr="00000000" w14:paraId="00000011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1</w:t>
      </w:r>
      <w:r w:rsidDel="00000000" w:rsidR="00000000" w:rsidRPr="00000000">
        <w:rPr>
          <w:rFonts w:ascii="Avenir" w:cs="Avenir" w:eastAsia="Avenir" w:hAnsi="Avenir"/>
          <w:rtl w:val="0"/>
        </w:rPr>
        <w:t xml:space="preserve">. Seleccionando el tipo de consulta médica para la cual se están preparando.</w:t>
      </w:r>
    </w:p>
    <w:p w:rsidR="00000000" w:rsidDel="00000000" w:rsidP="00000000" w:rsidRDefault="00000000" w:rsidRPr="00000000" w14:paraId="00000013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2</w:t>
      </w:r>
      <w:r w:rsidDel="00000000" w:rsidR="00000000" w:rsidRPr="00000000">
        <w:rPr>
          <w:rFonts w:ascii="Avenir" w:cs="Avenir" w:eastAsia="Avenir" w:hAnsi="Avenir"/>
          <w:rtl w:val="0"/>
        </w:rPr>
        <w:t xml:space="preserve">. Seleccionando el estado del diagnóstico de demencia o indique el hecho de ser cuidador del paciente.</w:t>
      </w:r>
    </w:p>
    <w:p w:rsidR="00000000" w:rsidDel="00000000" w:rsidP="00000000" w:rsidRDefault="00000000" w:rsidRPr="00000000" w14:paraId="00000015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3</w:t>
      </w:r>
      <w:r w:rsidDel="00000000" w:rsidR="00000000" w:rsidRPr="00000000">
        <w:rPr>
          <w:rFonts w:ascii="Avenir" w:cs="Avenir" w:eastAsia="Avenir" w:hAnsi="Avenir"/>
          <w:rtl w:val="0"/>
        </w:rPr>
        <w:t xml:space="preserve">. Indicando lo que se desea aprender y obtener de la consulta médica.</w:t>
      </w:r>
    </w:p>
    <w:p w:rsidR="00000000" w:rsidDel="00000000" w:rsidP="00000000" w:rsidRDefault="00000000" w:rsidRPr="00000000" w14:paraId="00000017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4</w:t>
      </w:r>
      <w:r w:rsidDel="00000000" w:rsidR="00000000" w:rsidRPr="00000000">
        <w:rPr>
          <w:rFonts w:ascii="Avenir" w:cs="Avenir" w:eastAsia="Avenir" w:hAnsi="Avenir"/>
          <w:rtl w:val="0"/>
        </w:rPr>
        <w:t xml:space="preserve">. Seleccionando las preguntas para su médico, que le ayudará para informarle del proceso de toma de decisiones relacionadas con su tratamiento. </w:t>
      </w:r>
    </w:p>
    <w:p w:rsidR="00000000" w:rsidDel="00000000" w:rsidP="00000000" w:rsidRDefault="00000000" w:rsidRPr="00000000" w14:paraId="00000019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rtl w:val="0"/>
        </w:rPr>
        <w:t xml:space="preserve">. Proporcionando un correo electrónico para que el usuario reciba la lista de preguntas personalizada.</w:t>
      </w:r>
    </w:p>
    <w:p w:rsidR="00000000" w:rsidDel="00000000" w:rsidP="00000000" w:rsidRDefault="00000000" w:rsidRPr="00000000" w14:paraId="0000001B">
      <w:pPr>
        <w:pageBreakBefore w:val="0"/>
        <w:ind w:left="0" w:right="-36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rPr/>
      </w:pPr>
      <w:bookmarkStart w:colFirst="0" w:colLast="0" w:name="_1335bbcbyx9a" w:id="3"/>
      <w:bookmarkEnd w:id="3"/>
      <w:r w:rsidDel="00000000" w:rsidR="00000000" w:rsidRPr="00000000">
        <w:rPr>
          <w:rtl w:val="0"/>
        </w:rPr>
        <w:t xml:space="preserve">¿Qué Prosigue?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Además del Decodificador de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Demencia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, también contamos con el Juego de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Herramientas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de Valores y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Prioridades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para la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Demencia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(Dementia Values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&amp; Priorities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Tool). Dicha herramienta trabaja conjuntamente con el Decodificador de Demencia, que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guiará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a las personas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identificar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las etapas de su demencia y les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ayudará a prepararse para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los momentos clave en el avance de la enfermedad.</w:t>
      </w:r>
    </w:p>
    <w:p w:rsidR="00000000" w:rsidDel="00000000" w:rsidP="00000000" w:rsidRDefault="00000000" w:rsidRPr="00000000" w14:paraId="0000001E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Este recurso muestra una Directiva de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Salud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para la Demencia, que toda persona puede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agregar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a su directiva anticipada personal. </w:t>
      </w:r>
    </w:p>
    <w:p w:rsidR="00000000" w:rsidDel="00000000" w:rsidP="00000000" w:rsidRDefault="00000000" w:rsidRPr="00000000" w14:paraId="00000020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Visite: </w:t>
      </w:r>
      <w:hyperlink r:id="rId9">
        <w:r w:rsidDel="00000000" w:rsidR="00000000" w:rsidRPr="00000000">
          <w:rPr>
            <w:rFonts w:ascii="Avenir" w:cs="Avenir" w:eastAsia="Avenir" w:hAnsi="Avenir"/>
            <w:color w:val="1155cc"/>
            <w:u w:val="single"/>
            <w:rtl w:val="0"/>
          </w:rPr>
          <w:t xml:space="preserve">CompassionAndChoices.org/finish-strong-tools</w:t>
        </w:r>
      </w:hyperlink>
      <w:r w:rsidDel="00000000" w:rsidR="00000000" w:rsidRPr="00000000">
        <w:rPr>
          <w:rFonts w:ascii="Avenir" w:cs="Avenir" w:eastAsia="Avenir" w:hAnsi="Avenir"/>
          <w:rtl w:val="0"/>
        </w:rPr>
        <w:t xml:space="preserve"> para encontrar estas herramientas. </w:t>
      </w:r>
    </w:p>
    <w:p w:rsidR="00000000" w:rsidDel="00000000" w:rsidP="00000000" w:rsidRDefault="00000000" w:rsidRPr="00000000" w14:paraId="00000022">
      <w:pPr>
        <w:pageBreakBefore w:val="0"/>
        <w:spacing w:before="200"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080" w:right="1080" w:header="0" w:footer="720"/>
      <w:pgNumType w:start="1"/>
      <w:cols w:equalWidth="0" w:num="2">
        <w:col w:space="720" w:w="4680"/>
        <w:col w:space="0" w:w="4680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tabs>
        <w:tab w:val="center" w:pos="5040"/>
        <w:tab w:val="right" w:pos="10080"/>
      </w:tabs>
      <w:rPr>
        <w:rFonts w:ascii="Avenir" w:cs="Avenir" w:eastAsia="Avenir" w:hAnsi="Avenir"/>
        <w:b w:val="1"/>
        <w:color w:val="00446d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venir" w:cs="Avenir" w:eastAsia="Avenir" w:hAnsi="Avenir"/>
        <w:color w:val="666666"/>
        <w:sz w:val="20"/>
        <w:szCs w:val="20"/>
        <w:rtl w:val="0"/>
      </w:rPr>
      <w:t xml:space="preserve">CompassionAndChoices.org</w:t>
    </w:r>
    <w:r w:rsidDel="00000000" w:rsidR="00000000" w:rsidRPr="00000000">
      <w:rPr>
        <w:rFonts w:ascii="Avenir" w:cs="Avenir" w:eastAsia="Avenir" w:hAnsi="Avenir"/>
        <w:b w:val="1"/>
        <w:color w:val="00446d"/>
        <w:sz w:val="20"/>
        <w:szCs w:val="20"/>
        <w:rtl w:val="0"/>
      </w:rPr>
      <w:tab/>
      <w:tab/>
      <w:t xml:space="preserve">Page </w:t>
    </w:r>
    <w:r w:rsidDel="00000000" w:rsidR="00000000" w:rsidRPr="00000000">
      <w:rPr>
        <w:rFonts w:ascii="Avenir" w:cs="Avenir" w:eastAsia="Avenir" w:hAnsi="Avenir"/>
        <w:b w:val="1"/>
        <w:color w:val="00446d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tabs>
        <w:tab w:val="center" w:pos="5400"/>
        <w:tab w:val="right" w:pos="10080"/>
      </w:tabs>
      <w:rPr>
        <w:rFonts w:ascii="Avenir" w:cs="Avenir" w:eastAsia="Avenir" w:hAnsi="Avenir"/>
        <w:sz w:val="18"/>
        <w:szCs w:val="18"/>
      </w:rPr>
    </w:pPr>
    <w:r w:rsidDel="00000000" w:rsidR="00000000" w:rsidRPr="00000000">
      <w:rPr>
        <w:rFonts w:ascii="Avenir" w:cs="Avenir" w:eastAsia="Avenir" w:hAnsi="Avenir"/>
        <w:b w:val="1"/>
        <w:color w:val="00446d"/>
        <w:sz w:val="20"/>
        <w:szCs w:val="20"/>
        <w:rtl w:val="0"/>
      </w:rPr>
      <w:t xml:space="preserve">CONFIDENTIAL - For Limited Distribution Only</w:t>
      <w:tab/>
      <w:tab/>
      <w:t xml:space="preserve">Revised: 9.11.17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tabs>
        <w:tab w:val="center" w:pos="5040"/>
        <w:tab w:val="right" w:pos="10080"/>
      </w:tabs>
      <w:ind w:right="0"/>
      <w:rPr>
        <w:rFonts w:ascii="Avenir" w:cs="Avenir" w:eastAsia="Avenir" w:hAnsi="Avenir"/>
        <w:b w:val="1"/>
        <w:color w:val="00446d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Fonts w:ascii="Avenir" w:cs="Avenir" w:eastAsia="Avenir" w:hAnsi="Avenir"/>
        <w:color w:val="666666"/>
        <w:sz w:val="20"/>
        <w:szCs w:val="20"/>
        <w:rtl w:val="0"/>
      </w:rPr>
      <w:t xml:space="preserve">CompassionAndChoices.org</w:t>
    </w:r>
    <w:r w:rsidDel="00000000" w:rsidR="00000000" w:rsidRPr="00000000">
      <w:rPr>
        <w:rFonts w:ascii="Avenir" w:cs="Avenir" w:eastAsia="Avenir" w:hAnsi="Avenir"/>
        <w:b w:val="1"/>
        <w:color w:val="00446d"/>
        <w:sz w:val="20"/>
        <w:szCs w:val="20"/>
        <w:rtl w:val="0"/>
      </w:rPr>
      <w:tab/>
      <w:tab/>
      <w:t xml:space="preserve">Page </w:t>
    </w:r>
    <w:r w:rsidDel="00000000" w:rsidR="00000000" w:rsidRPr="00000000">
      <w:rPr>
        <w:rFonts w:ascii="Avenir" w:cs="Avenir" w:eastAsia="Avenir" w:hAnsi="Avenir"/>
        <w:b w:val="1"/>
        <w:color w:val="00446d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tabs>
        <w:tab w:val="center" w:pos="5400"/>
        <w:tab w:val="right" w:pos="10080"/>
      </w:tabs>
      <w:rPr>
        <w:rFonts w:ascii="Avenir" w:cs="Avenir" w:eastAsia="Avenir" w:hAnsi="Avenir"/>
        <w:color w:val="666666"/>
        <w:sz w:val="20"/>
        <w:szCs w:val="20"/>
      </w:rPr>
    </w:pPr>
    <w:r w:rsidDel="00000000" w:rsidR="00000000" w:rsidRPr="00000000">
      <w:rPr>
        <w:rFonts w:ascii="Avenir" w:cs="Avenir" w:eastAsia="Avenir" w:hAnsi="Avenir"/>
        <w:b w:val="1"/>
        <w:color w:val="00446d"/>
        <w:sz w:val="20"/>
        <w:szCs w:val="20"/>
        <w:rtl w:val="0"/>
      </w:rPr>
      <w:t xml:space="preserve">CONFIDENTIAL - For Limited Distribution Only</w:t>
      <w:tab/>
      <w:tab/>
      <w:t xml:space="preserve">Revised: 9.11.17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Title"/>
      <w:pageBreakBefore w:val="0"/>
      <w:spacing w:after="200" w:line="240" w:lineRule="auto"/>
      <w:rPr/>
    </w:pPr>
    <w:bookmarkStart w:colFirst="0" w:colLast="0" w:name="_22brwocbpxh" w:id="4"/>
    <w:bookmarkEnd w:id="4"/>
    <w:r w:rsidDel="00000000" w:rsidR="00000000" w:rsidRPr="00000000">
      <w:rPr>
        <w:rFonts w:ascii="Georgia" w:cs="Georgia" w:eastAsia="Georgia" w:hAnsi="Georgia"/>
        <w:b w:val="1"/>
        <w:color w:val="00446d"/>
        <w:sz w:val="54"/>
        <w:szCs w:val="54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Style w:val="Title"/>
      <w:pageBreakBefore w:val="0"/>
      <w:spacing w:after="200" w:line="240" w:lineRule="auto"/>
      <w:rPr>
        <w:rFonts w:ascii="Georgia" w:cs="Georgia" w:eastAsia="Georgia" w:hAnsi="Georgia"/>
        <w:b w:val="1"/>
        <w:color w:val="00446d"/>
        <w:sz w:val="54"/>
        <w:szCs w:val="54"/>
      </w:rPr>
    </w:pPr>
    <w:bookmarkStart w:colFirst="0" w:colLast="0" w:name="_p6w87m7v4zjs" w:id="5"/>
    <w:bookmarkEnd w:id="5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4248150</wp:posOffset>
          </wp:positionH>
          <wp:positionV relativeFrom="paragraph">
            <wp:posOffset>447675</wp:posOffset>
          </wp:positionV>
          <wp:extent cx="2003683" cy="75247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3683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Style w:val="Title"/>
      <w:pageBreakBefore w:val="0"/>
      <w:rPr>
        <w:sz w:val="40"/>
        <w:szCs w:val="40"/>
      </w:rPr>
    </w:pPr>
    <w:bookmarkStart w:colFirst="0" w:colLast="0" w:name="_xxeakewt8law" w:id="6"/>
    <w:bookmarkEnd w:id="6"/>
    <w:r w:rsidDel="00000000" w:rsidR="00000000" w:rsidRPr="00000000">
      <w:rPr>
        <w:sz w:val="42"/>
        <w:szCs w:val="42"/>
        <w:rtl w:val="0"/>
      </w:rPr>
      <w:t xml:space="preserve">Decodificador de Demencia: Obtenga los Cuidados de Salud que Usted </w:t>
    </w:r>
    <w:r w:rsidDel="00000000" w:rsidR="00000000" w:rsidRPr="00000000">
      <w:rPr>
        <w:sz w:val="42"/>
        <w:szCs w:val="42"/>
        <w:rtl w:val="0"/>
      </w:rPr>
      <w:t xml:space="preserve">Desea</w:t>
    </w:r>
    <w:r w:rsidDel="00000000" w:rsidR="00000000" w:rsidRPr="00000000">
      <w:rPr>
        <w:sz w:val="42"/>
        <w:szCs w:val="4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="240" w:lineRule="auto"/>
    </w:pPr>
    <w:rPr>
      <w:rFonts w:ascii="Georgia" w:cs="Georgia" w:eastAsia="Georgia" w:hAnsi="Georgia"/>
      <w:b w:val="1"/>
      <w:color w:val="00446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Avenir" w:cs="Avenir" w:eastAsia="Avenir" w:hAnsi="Avenir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720" w:hanging="360"/>
    </w:pPr>
    <w:rPr>
      <w:rFonts w:ascii="Avenir" w:cs="Avenir" w:eastAsia="Avenir" w:hAnsi="Aveni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rFonts w:ascii="Avenir" w:cs="Avenir" w:eastAsia="Avenir" w:hAnsi="Avenir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line="240" w:lineRule="auto"/>
    </w:pPr>
    <w:rPr>
      <w:rFonts w:ascii="Georgia" w:cs="Georgia" w:eastAsia="Georgia" w:hAnsi="Georgia"/>
      <w:b w:val="1"/>
      <w:color w:val="0797b9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rFonts w:ascii="Avenir" w:cs="Avenir" w:eastAsia="Avenir" w:hAnsi="Avenir"/>
      <w:color w:val="00446d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passionandchoices.org/end-of-life-planning/learn/finish-strong-tools/" TargetMode="External"/><Relationship Id="rId5" Type="http://schemas.openxmlformats.org/officeDocument/2006/relationships/styles" Target="styles.xml"/><Relationship Id="rId6" Type="http://schemas.openxmlformats.org/officeDocument/2006/relationships/hyperlink" Target="http://values-tool.compassionandchoices.org/?emci=9bec294a-4ad3-e911-bcd0-2818784d4349&amp;emdi=ecb5bd80-0ad4-e911-bcd0-2818784d4349&amp;ceid=1195210" TargetMode="External"/><Relationship Id="rId7" Type="http://schemas.openxmlformats.org/officeDocument/2006/relationships/hyperlink" Target="http://values-tool.compassionandchoices.org/?emci=9bec294a-4ad3-e911-bcd0-2818784d4349&amp;emdi=ecb5bd80-0ad4-e911-bcd0-2818784d4349&amp;ceid=1195210" TargetMode="External"/><Relationship Id="rId8" Type="http://schemas.openxmlformats.org/officeDocument/2006/relationships/hyperlink" Target="http://values-tool.compassionandchoices.org/?emci=9bec294a-4ad3-e911-bcd0-2818784d4349&amp;emdi=ecb5bd80-0ad4-e911-bcd0-2818784d4349&amp;ceid=1195210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